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F86F10">
      <w:pPr>
        <w:rPr>
          <w:sz w:val="32"/>
        </w:rPr>
      </w:pPr>
    </w:p>
    <w:p w14:paraId="7A37CA10"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 w14:paraId="1A71C8DD">
      <w:pPr>
        <w:bidi w:val="0"/>
        <w:rPr>
          <w:rFonts w:hint="eastAsia"/>
          <w:lang w:val="en-US" w:eastAsia="zh-CN"/>
        </w:rPr>
      </w:pPr>
    </w:p>
    <w:p w14:paraId="2A71732F">
      <w:pPr>
        <w:bidi w:val="0"/>
        <w:rPr>
          <w:rFonts w:hint="eastAsia"/>
          <w:lang w:val="en-US" w:eastAsia="zh-CN"/>
        </w:rPr>
      </w:pPr>
    </w:p>
    <w:p w14:paraId="23833D73">
      <w:pPr>
        <w:bidi w:val="0"/>
        <w:rPr>
          <w:rFonts w:hint="eastAsia"/>
          <w:lang w:val="en-US" w:eastAsia="zh-CN"/>
        </w:rPr>
      </w:pPr>
    </w:p>
    <w:p w14:paraId="0CAFA06B">
      <w:pPr>
        <w:bidi w:val="0"/>
        <w:rPr>
          <w:rFonts w:hint="eastAsia"/>
          <w:lang w:val="en-US" w:eastAsia="zh-CN"/>
        </w:rPr>
      </w:pPr>
    </w:p>
    <w:p w14:paraId="0232CE1A">
      <w:pPr>
        <w:bidi w:val="0"/>
        <w:rPr>
          <w:rFonts w:hint="eastAsia"/>
          <w:lang w:val="en-US" w:eastAsia="zh-CN"/>
        </w:rPr>
      </w:pPr>
    </w:p>
    <w:p w14:paraId="73F489B2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331E656E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</w:p>
    <w:p w14:paraId="557B8273">
      <w:pPr>
        <w:bidi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36FC3066">
      <w:pPr>
        <w:spacing w:after="100" w:afterAutospacing="1"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eastAsia="zh-CN"/>
        </w:rPr>
        <w:t>关于吉林市龙潭区和睿塑料加工有限公司建设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eastAsia="zh-CN"/>
        </w:rPr>
        <w:t>项目环境影响报告表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的批复</w:t>
      </w:r>
    </w:p>
    <w:p w14:paraId="49837C9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left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吉林市龙潭区和睿塑料加工有限公司：</w:t>
      </w:r>
    </w:p>
    <w:p w14:paraId="2B7B0C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你单位《关于对〈</w:t>
      </w:r>
      <w:bookmarkStart w:id="0" w:name="_GoBack"/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吉林市龙潭区和睿塑料加工有限公司建设项目环境影响报告表</w:t>
      </w:r>
      <w:bookmarkEnd w:id="0"/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〉审查的申请》和委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托吉林市灵隆环境科技有限公司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编制的《吉林市龙潭区和睿塑料加工有限公司建设项目环境影响报告表》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（报批版）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收悉。经研究，现批复如下：　 </w:t>
      </w:r>
    </w:p>
    <w:p w14:paraId="250B17D8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bidi w:val="0"/>
        <w:snapToGrid/>
        <w:spacing w:line="480" w:lineRule="exact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吉林市龙潭区和睿塑料加工有限公司位于吉林市龙潭区李家村北沟，本项目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均分两期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新建4条总处理能力为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8000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t/a的废塑料清洗破碎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造粒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生产线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，一期利用现有闲置厂房，二期在厂区东侧空地新建厂房，厂房布局相同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。本项目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原料为废塑料布、废塑料瓶，类别为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废聚乙烯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、聚丙烯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塑料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不采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用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未分类打包的散料</w:t>
      </w:r>
      <w:r>
        <w:rPr>
          <w:rFonts w:hint="eastAsia" w:hAnsi="Calibri" w:cs="Times New Roman"/>
          <w:color w:val="auto"/>
          <w:kern w:val="2"/>
          <w:sz w:val="32"/>
          <w:szCs w:val="32"/>
          <w:lang w:val="en-US" w:eastAsia="zh-CN" w:bidi="ar-SA"/>
        </w:rPr>
        <w:t>，产品为三级颗粒料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。本项目禁止使用废塑料类别：危险废物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医疗废物、进口废塑料、含氟塑料，以及沾</w:t>
      </w:r>
      <w:r>
        <w:rPr>
          <w:rFonts w:hint="eastAsia"/>
          <w:highlight w:val="none"/>
        </w:rPr>
        <w:t>染危险化学品、</w:t>
      </w:r>
      <w:r>
        <w:rPr>
          <w:rFonts w:hint="eastAsia" w:ascii="仿宋_GB2312" w:eastAsia="仿宋_GB2312"/>
          <w:sz w:val="32"/>
          <w:szCs w:val="32"/>
        </w:rPr>
        <w:t>放射性原料</w:t>
      </w:r>
      <w:r>
        <w:rPr>
          <w:rFonts w:hint="eastAsia"/>
          <w:sz w:val="32"/>
          <w:szCs w:val="32"/>
          <w:lang w:eastAsia="zh-CN"/>
        </w:rPr>
        <w:t>、</w:t>
      </w:r>
      <w:r>
        <w:rPr>
          <w:rFonts w:hint="eastAsia"/>
          <w:highlight w:val="none"/>
        </w:rPr>
        <w:t>农药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染料、强酸、强碱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工业油脂</w:t>
      </w:r>
      <w:r>
        <w:rPr>
          <w:rFonts w:hint="eastAsia"/>
          <w:highlight w:val="none"/>
        </w:rPr>
        <w:t>的废弃塑料</w:t>
      </w:r>
      <w:r>
        <w:rPr>
          <w:rFonts w:hint="eastAsia"/>
          <w:highlight w:val="none"/>
          <w:lang w:val="en-US" w:eastAsia="zh-CN"/>
        </w:rPr>
        <w:t>和塑料</w:t>
      </w:r>
      <w:r>
        <w:rPr>
          <w:rFonts w:hint="eastAsia"/>
          <w:highlight w:val="none"/>
        </w:rPr>
        <w:t>包装物</w:t>
      </w:r>
      <w:r>
        <w:rPr>
          <w:rFonts w:hint="eastAsia"/>
          <w:highlight w:val="none"/>
          <w:lang w:val="en-US" w:eastAsia="zh-CN"/>
        </w:rPr>
        <w:t>等</w:t>
      </w:r>
      <w:r>
        <w:rPr>
          <w:rFonts w:hint="eastAsia"/>
          <w:highlight w:val="none"/>
          <w:lang w:eastAsia="zh-CN"/>
        </w:rPr>
        <w:t>。</w:t>
      </w:r>
    </w:p>
    <w:p w14:paraId="0B0F14D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bidi w:val="0"/>
        <w:snapToGrid/>
        <w:spacing w:line="48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主体工程：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每期设占地面积为200m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hAnsi="Times New Roman" w:cs="Times New Roman"/>
          <w:sz w:val="32"/>
          <w:szCs w:val="32"/>
          <w:vertAlign w:val="baseline"/>
          <w:lang w:val="en-US" w:eastAsia="zh-CN"/>
        </w:rPr>
        <w:t>的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生产区，设2条生产线（生产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工艺：人工分选—设备色选—湿法破碎—两次清洗浮选—甩干脱水—熔融挤塑—水槽冷却—切粒—设备风干—人工包装），仅加工白色塑料，其他颜色选出后打包外售；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每期设分拣区，占地面积为465m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；储运工程：依托现有仓库，内设100m</w:t>
      </w:r>
      <w:r>
        <w:rPr>
          <w:rFonts w:hint="eastAsia" w:hAnsi="Times New Roman" w:cs="Times New Roman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原料贮存区、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100m</w:t>
      </w:r>
      <w:r>
        <w:rPr>
          <w:rFonts w:hint="eastAsia" w:cs="仿宋_GB2312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产品贮存区、20m</w:t>
      </w:r>
      <w:r>
        <w:rPr>
          <w:rFonts w:hint="eastAsia" w:cs="仿宋_GB2312"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危险废物贮存点；环保工程：设两组地埋式三级沉淀池，每组容积为20m</w:t>
      </w:r>
      <w:r>
        <w:rPr>
          <w:rFonts w:hint="eastAsia" w:cs="仿宋_GB2312"/>
          <w:sz w:val="32"/>
          <w:szCs w:val="32"/>
          <w:vertAlign w:val="superscript"/>
          <w:lang w:val="en-US" w:eastAsia="zh-CN"/>
        </w:rPr>
        <w:t>3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。本项目</w:t>
      </w:r>
      <w:r>
        <w:rPr>
          <w:rFonts w:hint="eastAsia" w:hAnsi="Times New Roman" w:cs="Times New Roman"/>
          <w:sz w:val="32"/>
          <w:szCs w:val="32"/>
          <w:lang w:val="en-US" w:eastAsia="zh-CN"/>
        </w:rPr>
        <w:t>生产不用热，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冬季不生产无需供暖</w:t>
      </w:r>
      <w:r>
        <w:rPr>
          <w:rFonts w:hint="eastAsia" w:cs="Times New Roman"/>
          <w:lang w:eastAsia="zh-CN"/>
        </w:rPr>
        <w:t>。本项目占地面积</w:t>
      </w:r>
      <w:r>
        <w:rPr>
          <w:rFonts w:hint="eastAsia" w:cs="Times New Roman"/>
          <w:lang w:val="en-US" w:eastAsia="zh-CN"/>
        </w:rPr>
        <w:t>2000</w:t>
      </w:r>
      <w:r>
        <w:rPr>
          <w:rFonts w:hint="eastAsia" w:cs="Times New Roman"/>
          <w:lang w:eastAsia="zh-CN"/>
        </w:rPr>
        <w:t>m</w:t>
      </w:r>
      <w:r>
        <w:rPr>
          <w:rFonts w:hint="eastAsia" w:cs="Times New Roman"/>
          <w:vertAlign w:val="superscript"/>
          <w:lang w:eastAsia="zh-CN"/>
        </w:rPr>
        <w:t>2</w:t>
      </w:r>
      <w:r>
        <w:rPr>
          <w:rFonts w:hint="eastAsia" w:cs="Times New Roman"/>
          <w:lang w:eastAsia="zh-CN"/>
        </w:rPr>
        <w:t>。新增劳动定员10人，年工作</w:t>
      </w:r>
      <w:r>
        <w:rPr>
          <w:rFonts w:hint="eastAsia" w:cs="Times New Roman"/>
          <w:lang w:val="en-US" w:eastAsia="zh-CN"/>
        </w:rPr>
        <w:t>260</w:t>
      </w:r>
      <w:r>
        <w:rPr>
          <w:rFonts w:hint="eastAsia" w:cs="Times New Roman"/>
          <w:lang w:eastAsia="zh-CN"/>
        </w:rPr>
        <w:t>天，</w:t>
      </w:r>
      <w:r>
        <w:rPr>
          <w:rFonts w:hint="eastAsia" w:cs="Times New Roman"/>
          <w:lang w:val="en-US" w:eastAsia="zh-CN"/>
        </w:rPr>
        <w:t>三班制，</w:t>
      </w:r>
      <w:r>
        <w:rPr>
          <w:rFonts w:hint="eastAsia" w:cs="Times New Roman"/>
          <w:lang w:eastAsia="zh-CN"/>
        </w:rPr>
        <w:t>每班</w:t>
      </w:r>
      <w:r>
        <w:rPr>
          <w:rFonts w:hint="eastAsia" w:cs="Times New Roman"/>
          <w:lang w:val="en-US" w:eastAsia="zh-CN"/>
        </w:rPr>
        <w:t>8</w:t>
      </w:r>
      <w:r>
        <w:rPr>
          <w:rFonts w:hint="eastAsia" w:cs="Times New Roman"/>
          <w:lang w:eastAsia="zh-CN"/>
        </w:rPr>
        <w:t>小时</w:t>
      </w:r>
      <w:r>
        <w:rPr>
          <w:rFonts w:hint="eastAsia" w:hAnsi="Calibri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。本项目总投资50万元，环保投资8万元。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根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据</w:t>
      </w:r>
      <w:r>
        <w:rPr>
          <w:rFonts w:hint="eastAsia" w:ascii="仿宋_GB2312" w:eastAsia="仿宋_GB2312"/>
          <w:color w:val="auto"/>
          <w:sz w:val="32"/>
          <w:szCs w:val="32"/>
        </w:rPr>
        <w:t>环境影响报告表评价结论和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技术评估</w:t>
      </w:r>
      <w:r>
        <w:rPr>
          <w:rFonts w:hint="eastAsia" w:ascii="仿宋_GB2312" w:eastAsia="仿宋_GB2312"/>
          <w:color w:val="auto"/>
          <w:sz w:val="32"/>
          <w:szCs w:val="32"/>
        </w:rPr>
        <w:t>意见，严格落实环境影响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 w14:paraId="091FF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二、项目建设应重点做好以下工作：</w:t>
      </w:r>
    </w:p>
    <w:p w14:paraId="2ED6B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1.加强建设期环境管理。本项目施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工期设施工围挡，易产尘材料堆存、使用、运输过程采取防尘、防遗撒等措施，</w:t>
      </w:r>
      <w:r>
        <w:rPr>
          <w:rFonts w:hint="eastAsia"/>
          <w:color w:val="auto"/>
          <w:sz w:val="32"/>
          <w:szCs w:val="32"/>
          <w:lang w:val="en-US" w:eastAsia="zh-CN"/>
        </w:rPr>
        <w:t>施工场地定期洒水降尘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；</w:t>
      </w:r>
      <w:r>
        <w:rPr>
          <w:rFonts w:hint="eastAsia"/>
          <w:color w:val="auto"/>
          <w:sz w:val="32"/>
          <w:szCs w:val="32"/>
          <w:lang w:val="en-US" w:eastAsia="zh-CN"/>
        </w:rPr>
        <w:t>施工人员生活污水排入防渗旱厕，定期清掏做农肥；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施工期废包装物外售废品收购站，废弃土石方平整场地，</w:t>
      </w:r>
      <w:r>
        <w:rPr>
          <w:rFonts w:hint="eastAsia"/>
          <w:color w:val="auto"/>
          <w:sz w:val="32"/>
          <w:szCs w:val="32"/>
          <w:lang w:val="en-US" w:eastAsia="zh-CN"/>
        </w:rPr>
        <w:t>建筑垃圾临时堆放在封闭车间内并及时清运至建筑垃圾指定堆放点，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生活垃圾集中收集并由环卫部门统一清运；使用低噪声施工机械，合理安排施工时间，控制施工期噪声符合《建筑施工场界环境噪声排放标准》（GB12523-2011）要求</w:t>
      </w:r>
      <w:r>
        <w:rPr>
          <w:rFonts w:hint="eastAsia"/>
          <w:color w:val="auto"/>
          <w:sz w:val="32"/>
          <w:szCs w:val="32"/>
          <w:lang w:val="en-US" w:eastAsia="zh-CN"/>
        </w:rPr>
        <w:t>，将项目建设对外界环境影响降至最低。落实施工期的各项污染防治措施，防止发生环境污染和扰民事件。</w:t>
      </w:r>
    </w:p>
    <w:p w14:paraId="1F4A744C">
      <w:pPr>
        <w:pStyle w:val="25"/>
        <w:keepNext w:val="0"/>
        <w:keepLines w:val="0"/>
        <w:pageBreakBefore w:val="0"/>
        <w:tabs>
          <w:tab w:val="left" w:pos="1260"/>
        </w:tabs>
        <w:kinsoku/>
        <w:wordWrap/>
        <w:overflowPunct/>
        <w:topLinePunct w:val="0"/>
        <w:bidi w:val="0"/>
        <w:snapToGrid/>
        <w:spacing w:line="480" w:lineRule="exact"/>
        <w:ind w:firstLine="640" w:firstLineChars="200"/>
        <w:textAlignment w:val="auto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Times New Roman"/>
          <w:color w:val="auto"/>
          <w:kern w:val="2"/>
          <w:sz w:val="32"/>
          <w:szCs w:val="32"/>
          <w:lang w:val="en-US" w:eastAsia="zh-CN" w:bidi="ar-SA"/>
        </w:rPr>
        <w:t>2.</w:t>
      </w:r>
      <w:r>
        <w:rPr>
          <w:rFonts w:hint="eastAsia"/>
          <w:color w:val="auto"/>
          <w:sz w:val="32"/>
          <w:szCs w:val="32"/>
          <w:lang w:val="en-US" w:eastAsia="zh-CN"/>
        </w:rPr>
        <w:t>本项目运营期冷却水循环使用不外排；湿法破碎、清洗浮选、甩干工序产生的废水通过设备下方的废水收集槽收集，并由底部</w:t>
      </w:r>
      <w:r>
        <w:rPr>
          <w:rFonts w:hint="eastAsia" w:cs="仿宋_GB2312"/>
          <w:sz w:val="32"/>
          <w:szCs w:val="32"/>
          <w:vertAlign w:val="baseline"/>
          <w:lang w:val="en-US" w:eastAsia="zh-CN"/>
        </w:rPr>
        <w:t>排水管引入三级沉淀池（包含絮凝沉淀区、清水区），废水经过絮凝沉淀后流入清水区后泵抽</w:t>
      </w:r>
      <w:r>
        <w:rPr>
          <w:rFonts w:hint="eastAsia"/>
          <w:color w:val="auto"/>
          <w:sz w:val="32"/>
          <w:szCs w:val="32"/>
          <w:lang w:val="en-US" w:eastAsia="zh-CN"/>
        </w:rPr>
        <w:t>回用于生产工艺用水，不外排。清洗浮选不使用清洁剂。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生活污水排入防渗旱厕，定期清掏做农肥。</w:t>
      </w:r>
    </w:p>
    <w:p w14:paraId="00A3EEC9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textAlignment w:val="auto"/>
        <w:rPr>
          <w:rFonts w:hint="eastAsia" w:cs="Times New Roman"/>
          <w:color w:val="auto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sz w:val="32"/>
          <w:szCs w:val="32"/>
          <w:lang w:val="en-US" w:eastAsia="zh-CN"/>
        </w:rPr>
        <w:t>3.本项目运营期产生的废气为废塑料储存、人工分选、上料废气、破碎清洗工序废气、熔融及挤塑工序废气、沉淀池废气。本项目采用湿式破碎，造粒工序不添加助剂；沉淀池加盖密封，并定期喷洒除臭剂，加强污水处理区绿化；生产期间车间密闭。加热熔融在封闭的机筒内进行，熔融、挤出设备上方设大型顶吸式集气罩，熔融及挤塑工序废气经活性炭吸附箱处理后通过15m高排气筒排放，活性炭定期更换。加强管理，颗粒物、非甲烷总烃有组织排放执行《合成树脂工业污染物排放标准》（GB 31572—2015）含2024年修改单要求；厂界氨、硫化氢、臭气浓度无组织排放执行《恶臭污染物排放标准》（GB14554-93）要求；厂界非甲烷总烃、颗粒物无组织排放执行《合成树脂工业污染物排放标准》（GB 31572—2015）含2024 年修改单中表4要求；厂内无组织非甲烷总烃执行《挥发性有机物无组织排放控制标准》（GB37822-2019）附录A要求。</w:t>
      </w:r>
    </w:p>
    <w:p w14:paraId="24924A5F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640" w:firstLineChars="200"/>
        <w:textAlignment w:val="auto"/>
        <w:rPr>
          <w:rFonts w:hint="eastAsia" w:cs="Times New Roman"/>
          <w:color w:val="auto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sz w:val="32"/>
          <w:szCs w:val="32"/>
          <w:lang w:val="en-US" w:eastAsia="zh-CN"/>
        </w:rPr>
        <w:t>4.优先选用低噪音设备，采取有效的隔声减振措施，</w:t>
      </w:r>
      <w:r>
        <w:rPr>
          <w:rFonts w:hint="eastAsia"/>
          <w:color w:val="auto"/>
          <w:sz w:val="32"/>
          <w:szCs w:val="32"/>
          <w:lang w:val="en-US" w:eastAsia="zh-CN"/>
        </w:rPr>
        <w:t>生产期间关闭门窗，确保厂界噪声符合《工业企业厂界环境噪声排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>放标准》（GB12348-2008）中1类声环境功能区限值。</w:t>
      </w:r>
    </w:p>
    <w:p w14:paraId="0F7E2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cs="Times New Roman"/>
          <w:color w:val="auto"/>
          <w:sz w:val="32"/>
          <w:szCs w:val="32"/>
          <w:lang w:val="en-US" w:eastAsia="zh-CN"/>
        </w:rPr>
      </w:pPr>
      <w:r>
        <w:rPr>
          <w:rFonts w:hint="eastAsia" w:cs="Times New Roman"/>
          <w:color w:val="auto"/>
          <w:sz w:val="32"/>
          <w:szCs w:val="32"/>
          <w:lang w:val="en-US" w:eastAsia="zh-CN"/>
        </w:rPr>
        <w:t>5.本项</w:t>
      </w:r>
      <w:r>
        <w:rPr>
          <w:rFonts w:hint="eastAsia"/>
          <w:color w:val="auto"/>
          <w:sz w:val="32"/>
          <w:szCs w:val="32"/>
          <w:lang w:val="en-US" w:eastAsia="zh-CN"/>
        </w:rPr>
        <w:t>目废滤网统一收集后，外卖废旧资源回收部门；包装废物、沉淀池污泥、熔融滤渣、废切粒边角料及过滤网上附着的废塑料均委托有资质单位处置；废活性炭密封桶装，暂存于危险废物贮存点，定期交由有资质单位处置；生活垃圾收集后由环卫部门定期清运。</w:t>
      </w:r>
    </w:p>
    <w:p w14:paraId="1AFA43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cs="Times New Roman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严格落实环评报告中地下水</w:t>
      </w:r>
      <w:r>
        <w:rPr>
          <w:rFonts w:hint="eastAsia" w:cs="Times New Roman"/>
          <w:color w:val="auto"/>
          <w:kern w:val="2"/>
          <w:sz w:val="32"/>
          <w:szCs w:val="32"/>
          <w:lang w:val="en-US" w:eastAsia="zh-CN" w:bidi="ar-SA"/>
        </w:rPr>
        <w:t>和</w:t>
      </w: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土壤污染防治措施。本项目对厂区进行分区防渗，按照不同的防渗要求做好防渗工作。本项目冷却水槽为钢结构，清洗池</w:t>
      </w:r>
      <w:r>
        <w:rPr>
          <w:rFonts w:hint="eastAsia" w:cs="Times New Roman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沉淀池</w:t>
      </w:r>
      <w:r>
        <w:rPr>
          <w:rFonts w:hint="eastAsia" w:cs="Times New Roman"/>
          <w:color w:val="auto"/>
          <w:kern w:val="2"/>
          <w:sz w:val="32"/>
          <w:szCs w:val="32"/>
          <w:lang w:val="en-US" w:eastAsia="zh-CN" w:bidi="ar-SA"/>
        </w:rPr>
        <w:t>、危废贮存点重点防渗，厂区</w:t>
      </w:r>
      <w:r>
        <w:rPr>
          <w:rFonts w:hint="eastAsia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其他位置采取一般防渗，</w:t>
      </w: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落实地下水</w:t>
      </w:r>
      <w:r>
        <w:rPr>
          <w:rFonts w:hint="eastAsia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和土壤</w:t>
      </w: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风险防范措施，防止对地下水和土壤环境</w:t>
      </w: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造成不利影响。</w:t>
      </w:r>
    </w:p>
    <w:p w14:paraId="0AD9D7CF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 w:bidi="ar-SA"/>
        </w:rPr>
        <w:t>严格落实环评报告中的风险防范和应急措施。强化环境风险防范和应急措施，制订污染事故防范和处理应急预案，提高事故风险防范和污染控制能力。</w:t>
      </w:r>
    </w:p>
    <w:p w14:paraId="69BEFC97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80" w:lineRule="exact"/>
        <w:ind w:firstLine="640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8.落实各项监测计划。</w:t>
      </w:r>
    </w:p>
    <w:p w14:paraId="6D46EBBD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auto"/>
          <w:kern w:val="2"/>
          <w:sz w:val="32"/>
          <w:szCs w:val="32"/>
          <w:lang w:val="en-US" w:eastAsia="zh-CN" w:bidi="ar-SA"/>
        </w:rPr>
        <w:t>三、项目建设单位应开展项目施工期环境监理工作，环境监理报告作为项目竣工环境保护验收的依据之一。</w:t>
      </w:r>
    </w:p>
    <w:p w14:paraId="081E2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 w14:paraId="529D97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 w14:paraId="6D551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 w14:paraId="199F5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、由吉林市生态环境保护综合行政执法支队龙潭大队负责按照《建设项目环境保护事中事后监督管理办法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试行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》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环发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〔2015〕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163号</w:t>
      </w:r>
      <w:r>
        <w:rPr>
          <w:rFonts w:hint="eastAsia" w:cs="仿宋_GB2312"/>
          <w:color w:val="auto"/>
          <w:kern w:val="0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-SA"/>
        </w:rPr>
        <w:t>的规定，进行本建设项目事中事后的环境监督管理工作。</w:t>
      </w:r>
    </w:p>
    <w:p w14:paraId="0CC31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D334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37FC7754">
      <w:pPr>
        <w:pStyle w:val="7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exact"/>
        <w:textAlignment w:val="auto"/>
        <w:rPr>
          <w:rFonts w:hint="eastAsia"/>
          <w:lang w:eastAsia="zh-CN"/>
        </w:rPr>
      </w:pPr>
    </w:p>
    <w:p w14:paraId="189AE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</w:p>
    <w:p w14:paraId="30645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12月2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</w:p>
    <w:tbl>
      <w:tblPr>
        <w:tblStyle w:val="16"/>
        <w:tblpPr w:vertAnchor="page" w:horzAnchor="page" w:tblpX="1642" w:tblpY="14105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 w14:paraId="514F32E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 w14:paraId="12E0639F">
            <w:pPr>
              <w:ind w:left="1160" w:leftChars="100" w:hanging="840" w:hangingChars="3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抄送：吉林市生态环境保护综合行政执法支队龙潭大队</w:t>
            </w:r>
          </w:p>
        </w:tc>
      </w:tr>
      <w:tr w14:paraId="487CC4A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 w14:paraId="34098D63">
            <w:pPr>
              <w:ind w:left="0" w:leftChars="0"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 w14:paraId="28A1D31E">
            <w:pPr>
              <w:ind w:right="320" w:rightChars="100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072CEC69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728E8E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A70FD8">
                          <w:pPr>
                            <w:pStyle w:val="11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A70FD8">
                    <w:pPr>
                      <w:pStyle w:val="11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F31924"/>
    <w:multiLevelType w:val="singleLevel"/>
    <w:tmpl w:val="01F31924"/>
    <w:lvl w:ilvl="0" w:tentative="0">
      <w:start w:val="1"/>
      <w:numFmt w:val="bullet"/>
      <w:pStyle w:val="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6D9420A4"/>
    <w:multiLevelType w:val="singleLevel"/>
    <w:tmpl w:val="6D9420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3E381FC"/>
    <w:multiLevelType w:val="multilevel"/>
    <w:tmpl w:val="73E381FC"/>
    <w:lvl w:ilvl="0" w:tentative="0">
      <w:start w:val="1"/>
      <w:numFmt w:val="chineseCounting"/>
      <w:pStyle w:val="3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5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TIyMzMxMGUyZGRiNjRkMDExZjZjMjcxNWM0YmQifQ=="/>
  </w:docVars>
  <w:rsids>
    <w:rsidRoot w:val="535011CF"/>
    <w:rsid w:val="01215C29"/>
    <w:rsid w:val="024D21D6"/>
    <w:rsid w:val="04BC5A9E"/>
    <w:rsid w:val="05C106A6"/>
    <w:rsid w:val="064B64BE"/>
    <w:rsid w:val="0654048B"/>
    <w:rsid w:val="06E51E4D"/>
    <w:rsid w:val="07264286"/>
    <w:rsid w:val="07542310"/>
    <w:rsid w:val="077F5896"/>
    <w:rsid w:val="08EA2658"/>
    <w:rsid w:val="09674B56"/>
    <w:rsid w:val="09D0162D"/>
    <w:rsid w:val="0A094D1A"/>
    <w:rsid w:val="0C7236B3"/>
    <w:rsid w:val="0D832131"/>
    <w:rsid w:val="0E102B78"/>
    <w:rsid w:val="0E7616B1"/>
    <w:rsid w:val="0F062414"/>
    <w:rsid w:val="0F914A2F"/>
    <w:rsid w:val="0FE15608"/>
    <w:rsid w:val="10805303"/>
    <w:rsid w:val="116E69B0"/>
    <w:rsid w:val="121B3756"/>
    <w:rsid w:val="12270675"/>
    <w:rsid w:val="122C2897"/>
    <w:rsid w:val="13A73DDE"/>
    <w:rsid w:val="14311A36"/>
    <w:rsid w:val="1431732B"/>
    <w:rsid w:val="148924D2"/>
    <w:rsid w:val="14DA11F6"/>
    <w:rsid w:val="15D37529"/>
    <w:rsid w:val="160B1746"/>
    <w:rsid w:val="17D404E7"/>
    <w:rsid w:val="18381EC3"/>
    <w:rsid w:val="18527E28"/>
    <w:rsid w:val="19D8137C"/>
    <w:rsid w:val="1A50276F"/>
    <w:rsid w:val="1A7171D0"/>
    <w:rsid w:val="1B1F3CE5"/>
    <w:rsid w:val="1C127FB7"/>
    <w:rsid w:val="1F196F14"/>
    <w:rsid w:val="1F560908"/>
    <w:rsid w:val="204824C9"/>
    <w:rsid w:val="2155673D"/>
    <w:rsid w:val="217B49B5"/>
    <w:rsid w:val="24F935EC"/>
    <w:rsid w:val="25334FFC"/>
    <w:rsid w:val="25C1725E"/>
    <w:rsid w:val="2616178B"/>
    <w:rsid w:val="265B5142"/>
    <w:rsid w:val="26D94133"/>
    <w:rsid w:val="26E60F2F"/>
    <w:rsid w:val="2777171F"/>
    <w:rsid w:val="28374BF9"/>
    <w:rsid w:val="283F0D7D"/>
    <w:rsid w:val="29F17A79"/>
    <w:rsid w:val="2B725AF5"/>
    <w:rsid w:val="2BEF7F49"/>
    <w:rsid w:val="2DB25B9A"/>
    <w:rsid w:val="2DBF1F3F"/>
    <w:rsid w:val="2E8A5DA3"/>
    <w:rsid w:val="2EE94141"/>
    <w:rsid w:val="310F3168"/>
    <w:rsid w:val="3111239B"/>
    <w:rsid w:val="328A4CE2"/>
    <w:rsid w:val="34144A6C"/>
    <w:rsid w:val="355A7EE2"/>
    <w:rsid w:val="355D1A20"/>
    <w:rsid w:val="380541CD"/>
    <w:rsid w:val="386B0540"/>
    <w:rsid w:val="38A731BC"/>
    <w:rsid w:val="38AB0E58"/>
    <w:rsid w:val="3971572F"/>
    <w:rsid w:val="3A4A0CD0"/>
    <w:rsid w:val="3AF143FE"/>
    <w:rsid w:val="3B164258"/>
    <w:rsid w:val="3D8E4D06"/>
    <w:rsid w:val="3EC15C04"/>
    <w:rsid w:val="41BA47D3"/>
    <w:rsid w:val="42523FFF"/>
    <w:rsid w:val="43080D36"/>
    <w:rsid w:val="43C4124C"/>
    <w:rsid w:val="449137C4"/>
    <w:rsid w:val="44B65B7C"/>
    <w:rsid w:val="47107A2C"/>
    <w:rsid w:val="475C3C80"/>
    <w:rsid w:val="47B02837"/>
    <w:rsid w:val="49881965"/>
    <w:rsid w:val="4A797DE0"/>
    <w:rsid w:val="4A9C14F9"/>
    <w:rsid w:val="4B701D22"/>
    <w:rsid w:val="4D51269A"/>
    <w:rsid w:val="50245397"/>
    <w:rsid w:val="515D3F71"/>
    <w:rsid w:val="535011CF"/>
    <w:rsid w:val="539469DF"/>
    <w:rsid w:val="55641C22"/>
    <w:rsid w:val="56037565"/>
    <w:rsid w:val="563755DA"/>
    <w:rsid w:val="56EE7B37"/>
    <w:rsid w:val="57576CA1"/>
    <w:rsid w:val="57582925"/>
    <w:rsid w:val="57705501"/>
    <w:rsid w:val="58564D34"/>
    <w:rsid w:val="5AA9367B"/>
    <w:rsid w:val="5C7B276E"/>
    <w:rsid w:val="5F5A15AE"/>
    <w:rsid w:val="5FEE3306"/>
    <w:rsid w:val="61033D11"/>
    <w:rsid w:val="61B7275D"/>
    <w:rsid w:val="621A0BB0"/>
    <w:rsid w:val="62341F48"/>
    <w:rsid w:val="636724EC"/>
    <w:rsid w:val="63A11840"/>
    <w:rsid w:val="66095259"/>
    <w:rsid w:val="685B4774"/>
    <w:rsid w:val="6A524E2D"/>
    <w:rsid w:val="6B5B0D2F"/>
    <w:rsid w:val="6C790329"/>
    <w:rsid w:val="6CE84093"/>
    <w:rsid w:val="6EF20EA0"/>
    <w:rsid w:val="6EFB604C"/>
    <w:rsid w:val="6F2B728F"/>
    <w:rsid w:val="70886160"/>
    <w:rsid w:val="71E3174B"/>
    <w:rsid w:val="73F12BC9"/>
    <w:rsid w:val="74745C26"/>
    <w:rsid w:val="74BA710A"/>
    <w:rsid w:val="77E77D4F"/>
    <w:rsid w:val="79776DF8"/>
    <w:rsid w:val="7AF60381"/>
    <w:rsid w:val="7C1B42AF"/>
    <w:rsid w:val="7C6F5C44"/>
    <w:rsid w:val="7C9F0813"/>
    <w:rsid w:val="7D13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22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4">
    <w:name w:val="heading 2"/>
    <w:basedOn w:val="1"/>
    <w:next w:val="1"/>
    <w:link w:val="21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next w:val="1"/>
    <w:qFormat/>
    <w:uiPriority w:val="0"/>
    <w:pPr>
      <w:spacing w:line="360" w:lineRule="auto"/>
      <w:ind w:firstLine="482"/>
    </w:pPr>
    <w:rPr>
      <w:sz w:val="24"/>
      <w:szCs w:val="24"/>
    </w:rPr>
  </w:style>
  <w:style w:type="paragraph" w:styleId="6">
    <w:name w:val="annotation text"/>
    <w:basedOn w:val="1"/>
    <w:autoRedefine/>
    <w:semiHidden/>
    <w:qFormat/>
    <w:uiPriority w:val="0"/>
    <w:pPr>
      <w:jc w:val="left"/>
    </w:pPr>
    <w:rPr>
      <w:kern w:val="0"/>
      <w:sz w:val="24"/>
      <w:szCs w:val="20"/>
    </w:rPr>
  </w:style>
  <w:style w:type="paragraph" w:styleId="7">
    <w:name w:val="Body Text"/>
    <w:basedOn w:val="1"/>
    <w:next w:val="8"/>
    <w:qFormat/>
    <w:uiPriority w:val="0"/>
    <w:rPr>
      <w:sz w:val="28"/>
    </w:rPr>
  </w:style>
  <w:style w:type="paragraph" w:styleId="8">
    <w:name w:val="toc 1"/>
    <w:basedOn w:val="1"/>
    <w:next w:val="1"/>
    <w:qFormat/>
    <w:uiPriority w:val="0"/>
  </w:style>
  <w:style w:type="paragraph" w:styleId="9">
    <w:name w:val="List Bullet 5"/>
    <w:basedOn w:val="1"/>
    <w:qFormat/>
    <w:uiPriority w:val="0"/>
    <w:pPr>
      <w:numPr>
        <w:ilvl w:val="0"/>
        <w:numId w:val="2"/>
      </w:numPr>
    </w:pPr>
  </w:style>
  <w:style w:type="paragraph" w:styleId="10">
    <w:name w:val="Date"/>
    <w:basedOn w:val="1"/>
    <w:next w:val="1"/>
    <w:qFormat/>
    <w:uiPriority w:val="0"/>
    <w:pPr>
      <w:ind w:leftChars="2500"/>
    </w:pPr>
    <w:rPr>
      <w:rFonts w:eastAsia="仿宋_GB2312"/>
      <w:sz w:val="32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footnote text"/>
    <w:basedOn w:val="1"/>
    <w:autoRedefine/>
    <w:qFormat/>
    <w:uiPriority w:val="0"/>
    <w:pPr>
      <w:snapToGrid w:val="0"/>
      <w:jc w:val="left"/>
    </w:pPr>
    <w:rPr>
      <w:sz w:val="18"/>
    </w:rPr>
  </w:style>
  <w:style w:type="paragraph" w:styleId="14">
    <w:name w:val="toc 2"/>
    <w:basedOn w:val="1"/>
    <w:next w:val="1"/>
    <w:qFormat/>
    <w:uiPriority w:val="0"/>
    <w:pPr>
      <w:ind w:left="420" w:leftChars="200"/>
    </w:pPr>
  </w:style>
  <w:style w:type="table" w:styleId="16">
    <w:name w:val="Table Grid"/>
    <w:basedOn w:val="15"/>
    <w:autoRedefine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paragraph" w:customStyle="1" w:styleId="18">
    <w:name w:val="Default"/>
    <w:basedOn w:val="19"/>
    <w:next w:val="1"/>
    <w:autoRedefine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19">
    <w:name w:val="批注文字1"/>
    <w:qFormat/>
    <w:uiPriority w:val="0"/>
    <w:pPr>
      <w:widowControl w:val="0"/>
    </w:pPr>
    <w:rPr>
      <w:rFonts w:ascii="Times New Roman" w:hAnsi="Times New Roman" w:eastAsia="宋体" w:cs="Times New Roman"/>
      <w:color w:val="000000"/>
      <w:kern w:val="2"/>
      <w:sz w:val="21"/>
      <w:szCs w:val="24"/>
      <w:lang w:val="en-US" w:eastAsia="zh-CN" w:bidi="ar-SA"/>
    </w:rPr>
  </w:style>
  <w:style w:type="paragraph" w:customStyle="1" w:styleId="20">
    <w:name w:val="样式 正文11 + 首行缩进:  2 字符"/>
    <w:basedOn w:val="1"/>
    <w:autoRedefine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character" w:customStyle="1" w:styleId="21">
    <w:name w:val="标题 2 Char"/>
    <w:link w:val="4"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22">
    <w:name w:val="标题 1 Char"/>
    <w:link w:val="3"/>
    <w:autoRedefine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23">
    <w:name w:val="环保表内字（小五）"/>
    <w:basedOn w:val="24"/>
    <w:autoRedefine/>
    <w:qFormat/>
    <w:uiPriority w:val="0"/>
    <w:pPr>
      <w:adjustRightInd w:val="0"/>
      <w:snapToGrid w:val="0"/>
      <w:jc w:val="center"/>
    </w:pPr>
    <w:rPr>
      <w:rFonts w:ascii="宋体" w:hAnsi="宋体"/>
      <w:snapToGrid w:val="0"/>
      <w:sz w:val="18"/>
      <w:szCs w:val="20"/>
    </w:rPr>
  </w:style>
  <w:style w:type="paragraph" w:customStyle="1" w:styleId="24">
    <w:name w:val="环保表内字（五号）"/>
    <w:basedOn w:val="1"/>
    <w:qFormat/>
    <w:uiPriority w:val="0"/>
    <w:pPr>
      <w:adjustRightInd w:val="0"/>
      <w:snapToGrid w:val="0"/>
      <w:spacing w:line="0" w:lineRule="atLeast"/>
      <w:jc w:val="left"/>
    </w:pPr>
    <w:rPr>
      <w:snapToGrid w:val="0"/>
      <w:kern w:val="0"/>
      <w:szCs w:val="20"/>
    </w:rPr>
  </w:style>
  <w:style w:type="paragraph" w:customStyle="1" w:styleId="25">
    <w:name w:val="正文文本1"/>
    <w:basedOn w:val="1"/>
    <w:autoRedefine/>
    <w:qFormat/>
    <w:uiPriority w:val="0"/>
    <w:pPr>
      <w:spacing w:line="500" w:lineRule="exact"/>
    </w:pPr>
    <w:rPr>
      <w:rFonts w:ascii="宋体" w:hAnsi="宋体"/>
      <w:sz w:val="28"/>
    </w:rPr>
  </w:style>
  <w:style w:type="paragraph" w:customStyle="1" w:styleId="26">
    <w:name w:val="环保-正文内容"/>
    <w:basedOn w:val="1"/>
    <w:next w:val="1"/>
    <w:qFormat/>
    <w:uiPriority w:val="0"/>
    <w:pPr>
      <w:keepNext w:val="0"/>
      <w:keepLines w:val="0"/>
      <w:widowControl w:val="0"/>
      <w:suppressLineNumbers w:val="0"/>
      <w:adjustRightInd w:val="0"/>
      <w:snapToGrid w:val="0"/>
      <w:spacing w:before="0" w:beforeAutospacing="0" w:after="0" w:afterAutospacing="0" w:line="360" w:lineRule="auto"/>
      <w:ind w:left="0" w:right="0" w:firstLine="200" w:firstLineChars="200"/>
      <w:jc w:val="both"/>
    </w:pPr>
    <w:rPr>
      <w:rFonts w:ascii="Times New Roman" w:hAnsi="Times New Roman" w:eastAsia="宋体" w:cs="宋体"/>
      <w:sz w:val="24"/>
      <w:lang w:bidi="ar"/>
    </w:rPr>
  </w:style>
  <w:style w:type="paragraph" w:customStyle="1" w:styleId="27">
    <w:name w:val="评估意见正文内容"/>
    <w:basedOn w:val="1"/>
    <w:qFormat/>
    <w:uiPriority w:val="0"/>
    <w:pPr>
      <w:spacing w:line="580" w:lineRule="exact"/>
      <w:ind w:firstLine="640" w:firstLineChars="200"/>
    </w:pPr>
    <w:rPr>
      <w:rFonts w:ascii="仿宋_GB2312" w:hAnsi="宋体" w:eastAsia="仿宋_GB2312"/>
      <w:bCs/>
      <w:sz w:val="32"/>
      <w:szCs w:val="23"/>
    </w:rPr>
  </w:style>
  <w:style w:type="paragraph" w:customStyle="1" w:styleId="28">
    <w:name w:val="表格内文"/>
    <w:basedOn w:val="1"/>
    <w:qFormat/>
    <w:uiPriority w:val="0"/>
    <w:pPr>
      <w:spacing w:line="240" w:lineRule="auto"/>
      <w:ind w:firstLine="0" w:firstLineChars="0"/>
      <w:jc w:val="center"/>
    </w:pPr>
    <w:rPr>
      <w:color w:val="aut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748340a2-e37c-407b-aba0-0916ef76575e</errorID>
      <errorWord>均分</errorWord>
      <group>L1_Word</group>
      <groupName>字词问题</groupName>
      <ability>L2_Typo</ability>
      <abilityName>字词错误</abilityName>
      <candidateList>
        <item>分</item>
      </candidateList>
      <explain/>
      <paraID>250B17D8</paraID>
      <start>33</start>
      <end>35</end>
      <status>unmodified</status>
      <modifiedWord/>
      <trackRevisions>false</trackRevisions>
    </reviewItem>
    <reviewItem>
      <errorID>7c945d5f-d1cc-4d2a-9e01-0abcddb1edac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 B0F14DC</paraID>
      <start>34</start>
      <end>35</end>
      <status>modified</status>
      <modifiedWord>：</modifiedWord>
      <trackRevisions>false</trackRevisions>
    </reviewItem>
    <reviewItem>
      <errorID>49234256-1d5d-43ee-88e8-e65de75fa8e9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2ED6B3DB</paraID>
      <start>0</start>
      <end>2</end>
      <status>modified</status>
      <modifiedWord>1.</modifiedWord>
      <trackRevisions>false</trackRevisions>
    </reviewItem>
    <reviewItem>
      <errorID>2cd2d629-bbdb-40db-be8c-4c2cf759d4c0</errorID>
      <errorWord>期</errorWord>
      <group>L1_Word</group>
      <groupName>字词问题</groupName>
      <ability>L2_Typo</ability>
      <abilityName>字词错误</abilityName>
      <candidateList>
        <item>期间</item>
      </candidateList>
      <explain>〈名〉某个时期里面：农忙～｜春节～｜抗战～。</explain>
      <paraID>2ED6B3DB</paraID>
      <start>241</start>
      <end>242</end>
      <status>ignored</status>
      <modifiedWord/>
      <trackRevisions>false</trackRevisions>
    </reviewItem>
    <reviewItem>
      <errorID>0e30679b-0338-414a-9339-47afe2d76bc9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1F4A744C</paraID>
      <start>0</start>
      <end>2</end>
      <status>modified</status>
      <modifiedWord>2.</modifiedWord>
      <trackRevisions>false</trackRevisions>
    </reviewItem>
    <reviewItem>
      <errorID>2eb48aac-a32e-4d32-997b-91891c533e86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A3EEC9</paraID>
      <start>0</start>
      <end>2</end>
      <status>modified</status>
      <modifiedWord>3.</modifiedWord>
      <trackRevisions>false</trackRevisions>
    </reviewItem>
    <reviewItem>
      <errorID>919f1385-621a-434d-870b-52d83feb22df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24924A5F</paraID>
      <start>0</start>
      <end>2</end>
      <status>modified</status>
      <modifiedWord>4.</modifiedWord>
      <trackRevisions>false</trackRevisions>
    </reviewItem>
    <reviewItem>
      <errorID>bd74d429-be79-40ec-99b8-4cb5bce16789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F7E28C0</paraID>
      <start>0</start>
      <end>2</end>
      <status>modified</status>
      <modifiedWord>5.</modifiedWord>
      <trackRevisions>false</trackRevisions>
    </reviewItem>
    <reviewItem>
      <errorID>f5eaa7e0-2fc5-4507-940c-3246f03c0504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 F7E28C0</paraID>
      <start>24</start>
      <end>25</end>
      <status>modified</status>
      <modifiedWord>；</modifiedWord>
      <trackRevisions>false</trackRevisions>
    </reviewItem>
    <reviewItem>
      <errorID>c4b99c4a-1080-486c-8015-b1823bcbfc17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 F7E28C0</paraID>
      <start>68</start>
      <end>69</end>
      <status>modified</status>
      <modifiedWord>；</modifiedWord>
      <trackRevisions>false</trackRevisions>
    </reviewItem>
    <reviewItem>
      <errorID>b2ad9a67-6b6c-46cb-93f5-7df193e7bfa9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1AFA4383</paraID>
      <start>0</start>
      <end>2</end>
      <status>modified</status>
      <modifiedWord>6.</modifiedWord>
      <trackRevisions>false</trackRevisions>
    </reviewItem>
    <reviewItem>
      <errorID>7324be7f-0392-4fd6-b8d0-15202a7201ec</errorID>
      <errorWord>7、</errorWord>
      <group>L1_Format</group>
      <groupName>格式问题</groupName>
      <ability>L2_Ordinal</ability>
      <abilityName>序号格式</abilityName>
      <candidateList>
        <item>7.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AD9D7CF</paraID>
      <start>0</start>
      <end>2</end>
      <status>modified</status>
      <modifiedWord>7.</modifiedWord>
      <trackRevisions>false</trackRevisions>
    </reviewItem>
    <reviewItem>
      <errorID>56bbcf33-2287-424b-b002-ab21777b3b4d</errorID>
      <errorWord>8、</errorWord>
      <group>L1_Format</group>
      <groupName>格式问题</groupName>
      <ability>L2_Ordinal</ability>
      <abilityName>序号格式</abilityName>
      <candidateList>
        <item>8.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69BEFC97</paraID>
      <start>0</start>
      <end>2</end>
      <status>modified</status>
      <modifiedWord>8.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7dce5d-4c8b-4f24-9119-b9cfbb0fc0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2517</Words>
  <Characters>2670</Characters>
  <Lines>0</Lines>
  <Paragraphs>0</Paragraphs>
  <TotalTime>46</TotalTime>
  <ScaleCrop>false</ScaleCrop>
  <LinksUpToDate>false</LinksUpToDate>
  <CharactersWithSpaces>2685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W琪</cp:lastModifiedBy>
  <cp:lastPrinted>2025-04-10T05:36:00Z</cp:lastPrinted>
  <dcterms:modified xsi:type="dcterms:W3CDTF">2025-12-01T08:20:54Z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9589DA604C6F422CB876BD395647D1D6_13</vt:lpwstr>
  </property>
  <property fmtid="{D5CDD505-2E9C-101B-9397-08002B2CF9AE}" pid="4" name="KSOTemplateDocerSaveRecord">
    <vt:lpwstr>eyJoZGlkIjoiMDc5MzViOWI5ODMxNmU1MjFmZjY5NjVlZTE5M2Q2YjUiLCJ1c2VySWQiOiIzNDEzNjc4NTYifQ==</vt:lpwstr>
  </property>
</Properties>
</file>